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0CAE95AD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D04DD8">
        <w:rPr>
          <w:rFonts w:ascii="Arial" w:hAnsi="Arial" w:cs="Arial"/>
          <w:b/>
          <w:sz w:val="24"/>
          <w:szCs w:val="24"/>
          <w:lang w:eastAsia="zh-CN"/>
        </w:rPr>
        <w:t>108bis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AA18B0">
        <w:rPr>
          <w:rFonts w:ascii="Arial" w:eastAsia="MS Mincho" w:hAnsi="Arial" w:cs="Arial"/>
          <w:b/>
          <w:sz w:val="24"/>
          <w:szCs w:val="24"/>
        </w:rPr>
        <w:t>16941</w:t>
      </w:r>
    </w:p>
    <w:p w14:paraId="0ED16545" w14:textId="4CE65CD5" w:rsidR="0068254F" w:rsidRPr="00881E60" w:rsidRDefault="00D04DD8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Xiamen,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D2735E">
        <w:rPr>
          <w:rFonts w:ascii="Arial" w:hAnsi="Arial"/>
          <w:b/>
          <w:sz w:val="24"/>
          <w:szCs w:val="24"/>
          <w:lang w:eastAsia="zh-CN"/>
        </w:rPr>
        <w:t>9</w:t>
      </w:r>
      <w:r w:rsidR="00D2735E" w:rsidRPr="00D2735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2735E">
        <w:rPr>
          <w:rFonts w:ascii="Arial" w:hAnsi="Arial"/>
          <w:b/>
          <w:sz w:val="24"/>
          <w:szCs w:val="24"/>
          <w:lang w:eastAsia="zh-CN"/>
        </w:rPr>
        <w:t>13</w:t>
      </w:r>
      <w:r w:rsidR="00D2735E" w:rsidRPr="00D2735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2735E">
        <w:rPr>
          <w:rFonts w:ascii="Arial" w:hAnsi="Arial"/>
          <w:b/>
          <w:sz w:val="24"/>
          <w:szCs w:val="24"/>
          <w:lang w:eastAsia="zh-CN"/>
        </w:rPr>
        <w:t xml:space="preserve"> October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2920335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D04DD8">
        <w:rPr>
          <w:rFonts w:ascii="Arial" w:hAnsi="Arial" w:cs="Arial"/>
          <w:sz w:val="22"/>
          <w:lang w:eastAsia="zh-CN"/>
        </w:rPr>
        <w:t xml:space="preserve"> </w:t>
      </w:r>
      <w:r w:rsidR="00A73E6D">
        <w:rPr>
          <w:rFonts w:ascii="Arial" w:hAnsi="Arial" w:cs="Arial"/>
          <w:sz w:val="22"/>
          <w:lang w:eastAsia="zh-CN"/>
        </w:rPr>
        <w:t xml:space="preserve">SBFD </w:t>
      </w:r>
      <w:r w:rsidR="00D04DD8">
        <w:rPr>
          <w:rFonts w:ascii="Arial" w:hAnsi="Arial" w:cs="Arial"/>
          <w:sz w:val="22"/>
          <w:lang w:eastAsia="zh-CN"/>
        </w:rPr>
        <w:t>BS requirements</w:t>
      </w:r>
    </w:p>
    <w:p w14:paraId="73AD8CE3" w14:textId="24CBE2B5" w:rsidR="00E61455" w:rsidRPr="00B62068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B62068">
        <w:rPr>
          <w:rFonts w:ascii="Arial" w:hAnsi="Arial" w:cs="Arial"/>
          <w:b/>
          <w:sz w:val="22"/>
          <w:lang w:val="en-US"/>
        </w:rPr>
        <w:t>Agenda Item:</w:t>
      </w:r>
      <w:r w:rsidRPr="00B62068">
        <w:rPr>
          <w:rFonts w:ascii="Arial" w:hAnsi="Arial" w:cs="Arial"/>
          <w:b/>
          <w:sz w:val="22"/>
          <w:lang w:val="en-US"/>
        </w:rPr>
        <w:tab/>
      </w:r>
      <w:r w:rsidR="00A73E6D" w:rsidRPr="00B62068">
        <w:rPr>
          <w:rFonts w:ascii="Arial" w:hAnsi="Arial" w:cs="Arial"/>
          <w:sz w:val="22"/>
          <w:lang w:val="en-US" w:eastAsia="zh-CN"/>
        </w:rPr>
        <w:t>5.19.4</w:t>
      </w:r>
    </w:p>
    <w:p w14:paraId="6402E503" w14:textId="6CCEB0C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2735E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AC1766E" w:rsidR="00EF3FF4" w:rsidRPr="00AB3D40" w:rsidRDefault="0088632B" w:rsidP="003E08FC">
      <w:pPr>
        <w:pStyle w:val="Heading1"/>
        <w:rPr>
          <w:lang w:eastAsia="zh-CN"/>
        </w:rPr>
      </w:pPr>
      <w:r>
        <w:t>Testing in SBFD and non-SBFD slots</w:t>
      </w:r>
    </w:p>
    <w:p w14:paraId="5CDD1EB3" w14:textId="7F07DC1D" w:rsidR="00B4053B" w:rsidRDefault="00366AE0" w:rsidP="00ED55A6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Some requirements might need to be tested in both SBFD and non-SBFD slots </w:t>
      </w:r>
      <w:r w:rsidR="003C1B27">
        <w:rPr>
          <w:lang w:eastAsia="zh-CN"/>
        </w:rPr>
        <w:t>even when the requirement is the same. The reason would be if it could be expected that the BS operating condition may differ between SBFD and non-SBFD slots. Whether to apply a test in both SBFD and non-SBFD slots should be discussed on a requirement by requirement phase in the conformance part of a WI.</w:t>
      </w:r>
    </w:p>
    <w:p w14:paraId="29EF9E55" w14:textId="4E4DBD66" w:rsidR="00163132" w:rsidRPr="00AB3D40" w:rsidRDefault="00D0013A" w:rsidP="003E08FC">
      <w:pPr>
        <w:pStyle w:val="Heading1"/>
        <w:rPr>
          <w:lang w:eastAsia="zh-CN"/>
        </w:rPr>
      </w:pPr>
      <w:r>
        <w:t>RF requirement considering semi-static and dynamic condition</w:t>
      </w:r>
    </w:p>
    <w:p w14:paraId="655E3913" w14:textId="77777777" w:rsidR="005A5BFA" w:rsidRDefault="005A5BFA" w:rsidP="005A5BFA">
      <w:pPr>
        <w:pStyle w:val="B1"/>
        <w:ind w:left="0" w:firstLine="0"/>
        <w:rPr>
          <w:rFonts w:eastAsia="SimSun"/>
        </w:rPr>
      </w:pPr>
      <w:r>
        <w:rPr>
          <w:rFonts w:eastAsia="SimSun"/>
        </w:rPr>
        <w:t>Agreement (for SI phase):</w:t>
      </w:r>
    </w:p>
    <w:p w14:paraId="6AC08C4E" w14:textId="77777777" w:rsidR="005A5BFA" w:rsidRDefault="005A5BFA" w:rsidP="005A5BFA">
      <w:pPr>
        <w:pStyle w:val="B1"/>
        <w:ind w:left="0" w:firstLine="0"/>
        <w:rPr>
          <w:rFonts w:eastAsia="SimSun"/>
        </w:rPr>
      </w:pPr>
      <w:r w:rsidRPr="00CB1982">
        <w:rPr>
          <w:rFonts w:eastAsia="SimSun"/>
        </w:rPr>
        <w:t>For SBFD-capable BS, RF requirement shall only be studied based on the semi-static configuration of subband time and frequency location, which is supported by SBFD-capable BS.</w:t>
      </w:r>
    </w:p>
    <w:p w14:paraId="1A5E2A49" w14:textId="77777777" w:rsidR="00D0013A" w:rsidRDefault="00D0013A" w:rsidP="003E08FC">
      <w:pPr>
        <w:pStyle w:val="B1"/>
        <w:rPr>
          <w:lang w:eastAsia="zh-CN"/>
        </w:rPr>
      </w:pPr>
    </w:p>
    <w:p w14:paraId="49802513" w14:textId="0314BC72" w:rsidR="00D0013A" w:rsidRPr="00AB3D40" w:rsidRDefault="003E75F7" w:rsidP="00D0013A">
      <w:pPr>
        <w:pStyle w:val="Heading1"/>
        <w:rPr>
          <w:lang w:eastAsia="zh-CN"/>
        </w:rPr>
      </w:pPr>
      <w:r>
        <w:t>Transition times between SBFD and non-SBFD slots</w:t>
      </w:r>
    </w:p>
    <w:p w14:paraId="3C3DF2C3" w14:textId="77777777" w:rsidR="005A5BFA" w:rsidRDefault="005A5BFA" w:rsidP="005A5BFA">
      <w:pPr>
        <w:spacing w:after="120" w:line="259" w:lineRule="auto"/>
        <w:rPr>
          <w:szCs w:val="24"/>
          <w:lang w:eastAsia="zh-CN"/>
        </w:rPr>
      </w:pPr>
      <w:r w:rsidRPr="0096408F">
        <w:rPr>
          <w:szCs w:val="24"/>
          <w:lang w:eastAsia="zh-CN"/>
        </w:rPr>
        <w:t>Agreement:  Between the non-SBFD slot and SBFD slot and vice versa, a transition period is needed.  If the SBFD configuration between adjacent SBFD slots is the same, then no transition period is needed.</w:t>
      </w:r>
    </w:p>
    <w:p w14:paraId="2DF21C8C" w14:textId="77777777" w:rsidR="005A5BFA" w:rsidRDefault="005A5BFA" w:rsidP="00CB1982">
      <w:pPr>
        <w:pStyle w:val="B1"/>
        <w:ind w:left="0" w:firstLine="0"/>
        <w:rPr>
          <w:lang w:eastAsia="zh-CN"/>
        </w:rPr>
      </w:pPr>
    </w:p>
    <w:p w14:paraId="6BCF4E10" w14:textId="0C10807F" w:rsidR="009602C8" w:rsidRPr="00AB3D40" w:rsidRDefault="009602C8" w:rsidP="009602C8">
      <w:pPr>
        <w:pStyle w:val="Heading1"/>
        <w:rPr>
          <w:lang w:eastAsia="zh-CN"/>
        </w:rPr>
      </w:pPr>
      <w:r>
        <w:t>Total power dynamic range</w:t>
      </w:r>
    </w:p>
    <w:p w14:paraId="2E682139" w14:textId="0B1A733C" w:rsidR="009602C8" w:rsidRDefault="007240D2" w:rsidP="00CB198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requirement limit for the total power dynamic range for SBFD slots </w:t>
      </w:r>
      <w:r w:rsidR="000A7172">
        <w:rPr>
          <w:lang w:eastAsia="zh-CN"/>
        </w:rPr>
        <w:t>is not as yet agreed. Contributions proposing a requirement limit are encouraged.</w:t>
      </w:r>
    </w:p>
    <w:p w14:paraId="36909F9A" w14:textId="77777777" w:rsidR="000A7172" w:rsidRDefault="000A7172" w:rsidP="00CB1982">
      <w:pPr>
        <w:pStyle w:val="B1"/>
        <w:ind w:left="0" w:firstLine="0"/>
        <w:rPr>
          <w:lang w:eastAsia="zh-CN"/>
        </w:rPr>
      </w:pPr>
    </w:p>
    <w:p w14:paraId="33E6F2D8" w14:textId="43093A6C" w:rsidR="00776EB7" w:rsidRPr="00AB3D40" w:rsidRDefault="0014559D" w:rsidP="00776EB7">
      <w:pPr>
        <w:pStyle w:val="Heading1"/>
        <w:rPr>
          <w:lang w:eastAsia="zh-CN"/>
        </w:rPr>
      </w:pPr>
      <w:r>
        <w:t>Co-location and co-existence requirements</w:t>
      </w:r>
    </w:p>
    <w:p w14:paraId="30965BC7" w14:textId="2969649E" w:rsidR="0014559D" w:rsidRDefault="0014559D" w:rsidP="00D25358">
      <w:pPr>
        <w:widowControl w:val="0"/>
        <w:spacing w:line="260" w:lineRule="auto"/>
        <w:jc w:val="both"/>
      </w:pPr>
      <w:r>
        <w:rPr>
          <w:rFonts w:hint="eastAsia"/>
        </w:rPr>
        <w:t xml:space="preserve">For co-location and coexistence requirement, </w:t>
      </w:r>
      <w:r w:rsidR="00D25358">
        <w:t>further contributions are encouraged to decide on one of the following options</w:t>
      </w:r>
      <w:r>
        <w:t xml:space="preserve">: </w:t>
      </w:r>
    </w:p>
    <w:p w14:paraId="1FA5B131" w14:textId="77777777" w:rsidR="0014559D" w:rsidRDefault="0014559D" w:rsidP="0014559D">
      <w:pPr>
        <w:pStyle w:val="ListParagraph"/>
        <w:widowControl w:val="0"/>
        <w:numPr>
          <w:ilvl w:val="2"/>
          <w:numId w:val="34"/>
        </w:numPr>
        <w:overflowPunct/>
        <w:autoSpaceDE/>
        <w:autoSpaceDN/>
        <w:adjustRightInd/>
        <w:spacing w:after="160" w:line="260" w:lineRule="auto"/>
        <w:ind w:left="680" w:firstLine="400"/>
        <w:jc w:val="both"/>
        <w:textAlignment w:val="auto"/>
      </w:pPr>
      <w:r>
        <w:t>Option 1: Co-location requirement can’t use 30 dB coupling loss as the coupling loss assumption for SBFD capable gNB co-location related requirement.</w:t>
      </w:r>
    </w:p>
    <w:p w14:paraId="5AEA7EC0" w14:textId="77777777" w:rsidR="007307B4" w:rsidRDefault="0014559D" w:rsidP="0014559D">
      <w:pPr>
        <w:pStyle w:val="ListParagraph"/>
        <w:widowControl w:val="0"/>
        <w:numPr>
          <w:ilvl w:val="2"/>
          <w:numId w:val="34"/>
        </w:numPr>
        <w:overflowPunct/>
        <w:autoSpaceDE/>
        <w:autoSpaceDN/>
        <w:adjustRightInd/>
        <w:spacing w:after="160" w:line="260" w:lineRule="auto"/>
        <w:ind w:left="680" w:firstLine="400"/>
        <w:jc w:val="both"/>
        <w:textAlignment w:val="auto"/>
      </w:pPr>
      <w:r>
        <w:t xml:space="preserve">Option 2: No update on existing requirements, it’s declaration basis whether BS need to follow the requirements. </w:t>
      </w:r>
    </w:p>
    <w:p w14:paraId="08F170BB" w14:textId="5CDF56F7" w:rsidR="000A7172" w:rsidRDefault="000A7172" w:rsidP="007307B4">
      <w:pPr>
        <w:widowControl w:val="0"/>
        <w:overflowPunct/>
        <w:autoSpaceDE/>
        <w:autoSpaceDN/>
        <w:adjustRightInd/>
        <w:spacing w:after="160" w:line="260" w:lineRule="auto"/>
        <w:jc w:val="both"/>
        <w:textAlignment w:val="auto"/>
      </w:pPr>
    </w:p>
    <w:p w14:paraId="32AC5A6D" w14:textId="36EE62BF" w:rsidR="00400BCB" w:rsidRPr="00AB3D40" w:rsidRDefault="00400BCB" w:rsidP="00400BCB">
      <w:pPr>
        <w:pStyle w:val="Heading1"/>
        <w:rPr>
          <w:lang w:eastAsia="zh-CN"/>
        </w:rPr>
      </w:pPr>
      <w:r>
        <w:t>Transmitter intermodulation</w:t>
      </w:r>
    </w:p>
    <w:p w14:paraId="1915CDE2" w14:textId="054E8694" w:rsidR="00400BCB" w:rsidRDefault="00400BCB" w:rsidP="00400BCB">
      <w:pPr>
        <w:widowControl w:val="0"/>
        <w:spacing w:line="260" w:lineRule="auto"/>
        <w:jc w:val="both"/>
      </w:pPr>
      <w:r>
        <w:rPr>
          <w:rFonts w:hint="eastAsia"/>
        </w:rPr>
        <w:t xml:space="preserve">For </w:t>
      </w:r>
      <w:r w:rsidR="00D02972">
        <w:t>transmitter intermodulation in SBFD slots</w:t>
      </w:r>
      <w:r>
        <w:rPr>
          <w:rFonts w:hint="eastAsia"/>
        </w:rPr>
        <w:t xml:space="preserve">, </w:t>
      </w:r>
      <w:r>
        <w:t xml:space="preserve">further contributions are encouraged to decide on one of the following options: </w:t>
      </w:r>
    </w:p>
    <w:p w14:paraId="3F364C4B" w14:textId="7BD3A280" w:rsidR="00D02972" w:rsidRDefault="00D02972" w:rsidP="00D02972">
      <w:pPr>
        <w:pStyle w:val="ListParagraph"/>
        <w:widowControl w:val="0"/>
        <w:numPr>
          <w:ilvl w:val="0"/>
          <w:numId w:val="35"/>
        </w:numPr>
        <w:spacing w:line="260" w:lineRule="auto"/>
        <w:ind w:firstLineChars="0"/>
        <w:jc w:val="both"/>
      </w:pPr>
      <w:r>
        <w:t>TX IM is not applied in SBFD slots</w:t>
      </w:r>
    </w:p>
    <w:p w14:paraId="0FAAB302" w14:textId="656C76EB" w:rsidR="00D02972" w:rsidRDefault="00D02972" w:rsidP="00D02972">
      <w:pPr>
        <w:pStyle w:val="ListParagraph"/>
        <w:widowControl w:val="0"/>
        <w:numPr>
          <w:ilvl w:val="0"/>
          <w:numId w:val="35"/>
        </w:numPr>
        <w:spacing w:line="260" w:lineRule="auto"/>
        <w:ind w:firstLineChars="0"/>
        <w:jc w:val="both"/>
      </w:pPr>
      <w:r>
        <w:t>TX IM is applied in SBFD slots, but with a different interferer offset than 30dB</w:t>
      </w:r>
    </w:p>
    <w:p w14:paraId="5EE18A92" w14:textId="44F8A585" w:rsidR="00D02972" w:rsidRDefault="00D02972" w:rsidP="00D02972">
      <w:pPr>
        <w:pStyle w:val="ListParagraph"/>
        <w:widowControl w:val="0"/>
        <w:numPr>
          <w:ilvl w:val="0"/>
          <w:numId w:val="35"/>
        </w:numPr>
        <w:spacing w:line="260" w:lineRule="auto"/>
        <w:ind w:firstLineChars="0"/>
        <w:jc w:val="both"/>
      </w:pPr>
      <w:r>
        <w:t>TX IM is applied in SBFD slots</w:t>
      </w:r>
      <w:r w:rsidR="008922A5">
        <w:t xml:space="preserve"> with 30dB interferer offset. SBFD RX requirements are not applicable when the TX IM interferer is applied.</w:t>
      </w:r>
    </w:p>
    <w:p w14:paraId="0EADBE3C" w14:textId="7DEA1665" w:rsidR="00E65A64" w:rsidRPr="00AB3D40" w:rsidRDefault="00E65A64" w:rsidP="00E65A64">
      <w:pPr>
        <w:pStyle w:val="Heading1"/>
        <w:rPr>
          <w:lang w:eastAsia="zh-CN"/>
        </w:rPr>
      </w:pPr>
      <w:r>
        <w:lastRenderedPageBreak/>
        <w:t>In channel adjacent sub-band leakage ratio</w:t>
      </w:r>
    </w:p>
    <w:p w14:paraId="2928BFF0" w14:textId="5FEEC955" w:rsidR="00400BCB" w:rsidRDefault="007C200B" w:rsidP="007307B4">
      <w:pPr>
        <w:widowControl w:val="0"/>
        <w:overflowPunct/>
        <w:autoSpaceDE/>
        <w:autoSpaceDN/>
        <w:adjustRightInd/>
        <w:spacing w:after="160" w:line="260" w:lineRule="auto"/>
        <w:jc w:val="both"/>
        <w:textAlignment w:val="auto"/>
      </w:pPr>
      <w:r>
        <w:t>Further contributions are welcomed taking into account the following options:</w:t>
      </w:r>
    </w:p>
    <w:p w14:paraId="55114293" w14:textId="7C304B82" w:rsidR="007C200B" w:rsidRDefault="007C200B" w:rsidP="007C200B">
      <w:pPr>
        <w:pStyle w:val="ListParagraph"/>
        <w:widowControl w:val="0"/>
        <w:numPr>
          <w:ilvl w:val="0"/>
          <w:numId w:val="36"/>
        </w:numPr>
        <w:overflowPunct/>
        <w:autoSpaceDE/>
        <w:autoSpaceDN/>
        <w:adjustRightInd/>
        <w:spacing w:after="160" w:line="260" w:lineRule="auto"/>
        <w:ind w:firstLineChars="0"/>
        <w:jc w:val="both"/>
        <w:textAlignment w:val="auto"/>
      </w:pPr>
      <w:r>
        <w:t>Option 1: Do not create a new requirement for in-channel adjacent sub-band leakage ratio</w:t>
      </w:r>
    </w:p>
    <w:p w14:paraId="35C4D6B2" w14:textId="21C2AE23" w:rsidR="0085707F" w:rsidRDefault="0085707F" w:rsidP="007C200B">
      <w:pPr>
        <w:pStyle w:val="ListParagraph"/>
        <w:widowControl w:val="0"/>
        <w:numPr>
          <w:ilvl w:val="0"/>
          <w:numId w:val="36"/>
        </w:numPr>
        <w:overflowPunct/>
        <w:autoSpaceDE/>
        <w:autoSpaceDN/>
        <w:adjustRightInd/>
        <w:spacing w:after="160" w:line="260" w:lineRule="auto"/>
        <w:ind w:firstLineChars="0"/>
        <w:jc w:val="both"/>
        <w:textAlignment w:val="auto"/>
      </w:pPr>
      <w:r>
        <w:t>Option 2: Create a new requirement on in-channel adjacent sub-band leakage ratio</w:t>
      </w:r>
      <w:r w:rsidR="009E6BB6">
        <w:t>, similar to ACLR</w:t>
      </w:r>
      <w:r w:rsidR="003440EF">
        <w:t xml:space="preserve"> </w:t>
      </w:r>
    </w:p>
    <w:p w14:paraId="653F6DAC" w14:textId="0C8E5280" w:rsidR="003440EF" w:rsidRDefault="003440EF" w:rsidP="003440EF">
      <w:pPr>
        <w:pStyle w:val="ListParagraph"/>
        <w:widowControl w:val="0"/>
        <w:numPr>
          <w:ilvl w:val="1"/>
          <w:numId w:val="36"/>
        </w:numPr>
        <w:overflowPunct/>
        <w:autoSpaceDE/>
        <w:autoSpaceDN/>
        <w:adjustRightInd/>
        <w:spacing w:after="160" w:line="260" w:lineRule="auto"/>
        <w:ind w:firstLineChars="0"/>
        <w:jc w:val="both"/>
        <w:textAlignment w:val="auto"/>
      </w:pPr>
      <w:r>
        <w:t>Requirement limit should also be proposed</w:t>
      </w:r>
    </w:p>
    <w:p w14:paraId="2AECB887" w14:textId="77777777" w:rsidR="00E65A64" w:rsidRDefault="00E65A64" w:rsidP="007307B4">
      <w:pPr>
        <w:widowControl w:val="0"/>
        <w:overflowPunct/>
        <w:autoSpaceDE/>
        <w:autoSpaceDN/>
        <w:adjustRightInd/>
        <w:spacing w:after="160" w:line="260" w:lineRule="auto"/>
        <w:jc w:val="both"/>
        <w:textAlignment w:val="auto"/>
      </w:pPr>
    </w:p>
    <w:p w14:paraId="532DA904" w14:textId="67108C98" w:rsidR="00E65A64" w:rsidRPr="00AB3D40" w:rsidRDefault="007C200B" w:rsidP="00E65A64">
      <w:pPr>
        <w:pStyle w:val="Heading1"/>
        <w:rPr>
          <w:lang w:eastAsia="zh-CN"/>
        </w:rPr>
      </w:pPr>
      <w:r>
        <w:t>In-channel adjacent sub-band selectivity and blocking</w:t>
      </w:r>
    </w:p>
    <w:p w14:paraId="2AF3B5FC" w14:textId="77777777" w:rsidR="003440EF" w:rsidRDefault="003440EF" w:rsidP="003440EF">
      <w:pPr>
        <w:widowControl w:val="0"/>
        <w:overflowPunct/>
        <w:autoSpaceDE/>
        <w:autoSpaceDN/>
        <w:adjustRightInd/>
        <w:spacing w:after="160" w:line="260" w:lineRule="auto"/>
        <w:jc w:val="both"/>
        <w:textAlignment w:val="auto"/>
      </w:pPr>
      <w:r>
        <w:t>Further contributions are welcomed taking into account the following options:</w:t>
      </w:r>
    </w:p>
    <w:p w14:paraId="62994EB9" w14:textId="0FD6558A" w:rsidR="003440EF" w:rsidRDefault="003440EF" w:rsidP="003440EF">
      <w:pPr>
        <w:pStyle w:val="ListParagraph"/>
        <w:widowControl w:val="0"/>
        <w:numPr>
          <w:ilvl w:val="0"/>
          <w:numId w:val="36"/>
        </w:numPr>
        <w:overflowPunct/>
        <w:autoSpaceDE/>
        <w:autoSpaceDN/>
        <w:adjustRightInd/>
        <w:spacing w:after="160" w:line="260" w:lineRule="auto"/>
        <w:ind w:firstLineChars="0"/>
        <w:jc w:val="both"/>
        <w:textAlignment w:val="auto"/>
      </w:pPr>
      <w:r>
        <w:t xml:space="preserve">Option 1: Do not create a new requirement for in-channel adjacent sub-band </w:t>
      </w:r>
      <w:r>
        <w:t>selectivity or blocking</w:t>
      </w:r>
    </w:p>
    <w:p w14:paraId="2E6E08AB" w14:textId="0F4DC937" w:rsidR="003440EF" w:rsidRDefault="003440EF" w:rsidP="003440EF">
      <w:pPr>
        <w:pStyle w:val="ListParagraph"/>
        <w:widowControl w:val="0"/>
        <w:numPr>
          <w:ilvl w:val="0"/>
          <w:numId w:val="36"/>
        </w:numPr>
        <w:overflowPunct/>
        <w:autoSpaceDE/>
        <w:autoSpaceDN/>
        <w:adjustRightInd/>
        <w:spacing w:after="160" w:line="260" w:lineRule="auto"/>
        <w:ind w:firstLineChars="0"/>
        <w:jc w:val="both"/>
        <w:textAlignment w:val="auto"/>
      </w:pPr>
      <w:r>
        <w:t xml:space="preserve">Option 2: Create a new requirement on in-channel adjacent sub-band </w:t>
      </w:r>
      <w:r>
        <w:t>selectivity</w:t>
      </w:r>
      <w:r w:rsidR="009E6BB6">
        <w:t xml:space="preserve"> (similar to ACS)</w:t>
      </w:r>
      <w:r>
        <w:t>, but no blocking requirement</w:t>
      </w:r>
    </w:p>
    <w:p w14:paraId="4E4F4C75" w14:textId="77777777" w:rsidR="003440EF" w:rsidRDefault="003440EF" w:rsidP="003440EF">
      <w:pPr>
        <w:pStyle w:val="ListParagraph"/>
        <w:widowControl w:val="0"/>
        <w:numPr>
          <w:ilvl w:val="1"/>
          <w:numId w:val="36"/>
        </w:numPr>
        <w:overflowPunct/>
        <w:autoSpaceDE/>
        <w:autoSpaceDN/>
        <w:adjustRightInd/>
        <w:spacing w:after="160" w:line="260" w:lineRule="auto"/>
        <w:ind w:firstLineChars="0"/>
        <w:jc w:val="both"/>
        <w:textAlignment w:val="auto"/>
      </w:pPr>
      <w:r>
        <w:t>Requirement limit should also be proposed</w:t>
      </w:r>
    </w:p>
    <w:p w14:paraId="14559518" w14:textId="01997539" w:rsidR="003440EF" w:rsidRDefault="003440EF" w:rsidP="003440EF">
      <w:pPr>
        <w:pStyle w:val="ListParagraph"/>
        <w:widowControl w:val="0"/>
        <w:numPr>
          <w:ilvl w:val="0"/>
          <w:numId w:val="36"/>
        </w:numPr>
        <w:overflowPunct/>
        <w:autoSpaceDE/>
        <w:autoSpaceDN/>
        <w:adjustRightInd/>
        <w:spacing w:after="160" w:line="260" w:lineRule="auto"/>
        <w:ind w:firstLineChars="0"/>
        <w:jc w:val="both"/>
        <w:textAlignment w:val="auto"/>
      </w:pPr>
      <w:r>
        <w:t xml:space="preserve">Option </w:t>
      </w:r>
      <w:r>
        <w:t>3</w:t>
      </w:r>
      <w:r>
        <w:t xml:space="preserve">: Create a new requirement on in-channel adjacent sub-band </w:t>
      </w:r>
      <w:r w:rsidR="00604F1E">
        <w:t>blocking</w:t>
      </w:r>
      <w:r>
        <w:t xml:space="preserve">, but no </w:t>
      </w:r>
      <w:r w:rsidR="00604F1E">
        <w:t>selectivity</w:t>
      </w:r>
      <w:r>
        <w:t xml:space="preserve"> requirement</w:t>
      </w:r>
    </w:p>
    <w:p w14:paraId="32456D0C" w14:textId="77777777" w:rsidR="003440EF" w:rsidRDefault="003440EF" w:rsidP="003440EF">
      <w:pPr>
        <w:pStyle w:val="ListParagraph"/>
        <w:widowControl w:val="0"/>
        <w:numPr>
          <w:ilvl w:val="1"/>
          <w:numId w:val="36"/>
        </w:numPr>
        <w:overflowPunct/>
        <w:autoSpaceDE/>
        <w:autoSpaceDN/>
        <w:adjustRightInd/>
        <w:spacing w:after="160" w:line="260" w:lineRule="auto"/>
        <w:ind w:firstLineChars="0"/>
        <w:jc w:val="both"/>
        <w:textAlignment w:val="auto"/>
      </w:pPr>
      <w:r>
        <w:t>Requirement limit should also be proposed</w:t>
      </w:r>
    </w:p>
    <w:p w14:paraId="7BEFE3C7" w14:textId="11240C3D" w:rsidR="003440EF" w:rsidRDefault="003440EF" w:rsidP="003440EF">
      <w:pPr>
        <w:pStyle w:val="ListParagraph"/>
        <w:widowControl w:val="0"/>
        <w:numPr>
          <w:ilvl w:val="0"/>
          <w:numId w:val="36"/>
        </w:numPr>
        <w:overflowPunct/>
        <w:autoSpaceDE/>
        <w:autoSpaceDN/>
        <w:adjustRightInd/>
        <w:spacing w:after="160" w:line="260" w:lineRule="auto"/>
        <w:ind w:firstLineChars="0"/>
        <w:jc w:val="both"/>
        <w:textAlignment w:val="auto"/>
      </w:pPr>
      <w:r>
        <w:t xml:space="preserve">Option </w:t>
      </w:r>
      <w:r>
        <w:t>4</w:t>
      </w:r>
      <w:r>
        <w:t>: Create new requirement</w:t>
      </w:r>
      <w:r w:rsidR="00604F1E">
        <w:t>s</w:t>
      </w:r>
      <w:r>
        <w:t xml:space="preserve"> on in-channel adjacent sub-band selectivity</w:t>
      </w:r>
      <w:r w:rsidR="00D31351">
        <w:t xml:space="preserve"> (similar to ACS)</w:t>
      </w:r>
      <w:r w:rsidR="00604F1E">
        <w:t xml:space="preserve"> and</w:t>
      </w:r>
      <w:r>
        <w:t xml:space="preserve"> blocking </w:t>
      </w:r>
    </w:p>
    <w:p w14:paraId="3D023E7B" w14:textId="7732C540" w:rsidR="003440EF" w:rsidRDefault="003440EF" w:rsidP="003440EF">
      <w:pPr>
        <w:pStyle w:val="ListParagraph"/>
        <w:widowControl w:val="0"/>
        <w:numPr>
          <w:ilvl w:val="1"/>
          <w:numId w:val="36"/>
        </w:numPr>
        <w:overflowPunct/>
        <w:autoSpaceDE/>
        <w:autoSpaceDN/>
        <w:adjustRightInd/>
        <w:spacing w:after="160" w:line="260" w:lineRule="auto"/>
        <w:ind w:firstLineChars="0"/>
        <w:jc w:val="both"/>
        <w:textAlignment w:val="auto"/>
      </w:pPr>
      <w:r>
        <w:t>Requirement limit</w:t>
      </w:r>
      <w:r w:rsidR="00604F1E">
        <w:t>s</w:t>
      </w:r>
      <w:r>
        <w:t xml:space="preserve"> should also be proposed</w:t>
      </w:r>
    </w:p>
    <w:p w14:paraId="23E9BB7C" w14:textId="77777777" w:rsidR="003440EF" w:rsidRDefault="003440EF" w:rsidP="003440EF">
      <w:pPr>
        <w:widowControl w:val="0"/>
        <w:overflowPunct/>
        <w:autoSpaceDE/>
        <w:autoSpaceDN/>
        <w:adjustRightInd/>
        <w:spacing w:after="160" w:line="260" w:lineRule="auto"/>
        <w:jc w:val="both"/>
        <w:textAlignment w:val="auto"/>
      </w:pPr>
    </w:p>
    <w:p w14:paraId="1CF3E1E4" w14:textId="77777777" w:rsidR="00E65A64" w:rsidRDefault="00E65A64" w:rsidP="007307B4">
      <w:pPr>
        <w:widowControl w:val="0"/>
        <w:overflowPunct/>
        <w:autoSpaceDE/>
        <w:autoSpaceDN/>
        <w:adjustRightInd/>
        <w:spacing w:after="160" w:line="260" w:lineRule="auto"/>
        <w:jc w:val="both"/>
        <w:textAlignment w:val="auto"/>
      </w:pPr>
    </w:p>
    <w:sectPr w:rsidR="00E65A6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8D4DE" w14:textId="77777777" w:rsidR="004040A6" w:rsidRPr="00A10429" w:rsidRDefault="004040A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8D1BEAD" w14:textId="77777777" w:rsidR="004040A6" w:rsidRPr="00A10429" w:rsidRDefault="004040A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D0601" w14:textId="77777777" w:rsidR="004040A6" w:rsidRPr="00A10429" w:rsidRDefault="004040A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8BDC0A9" w14:textId="77777777" w:rsidR="004040A6" w:rsidRPr="00A10429" w:rsidRDefault="004040A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22342E"/>
    <w:multiLevelType w:val="hybridMultilevel"/>
    <w:tmpl w:val="1C983B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AD2032"/>
    <w:multiLevelType w:val="hybridMultilevel"/>
    <w:tmpl w:val="A4FE4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4"/>
  </w:num>
  <w:num w:numId="3" w16cid:durableId="980884213">
    <w:abstractNumId w:val="25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7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8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6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10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827667563">
    <w:abstractNumId w:val="15"/>
  </w:num>
  <w:num w:numId="33" w16cid:durableId="402525630">
    <w:abstractNumId w:val="8"/>
  </w:num>
  <w:num w:numId="34" w16cid:durableId="1636913675">
    <w:abstractNumId w:val="23"/>
  </w:num>
  <w:num w:numId="35" w16cid:durableId="464391495">
    <w:abstractNumId w:val="3"/>
  </w:num>
  <w:num w:numId="36" w16cid:durableId="842353831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172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59D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09F"/>
    <w:rsid w:val="00336D82"/>
    <w:rsid w:val="00337698"/>
    <w:rsid w:val="003408F4"/>
    <w:rsid w:val="00342FF0"/>
    <w:rsid w:val="0034357C"/>
    <w:rsid w:val="00343E64"/>
    <w:rsid w:val="003440EF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6AE0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B27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5F7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BCB"/>
    <w:rsid w:val="00400C4A"/>
    <w:rsid w:val="004012B3"/>
    <w:rsid w:val="0040193A"/>
    <w:rsid w:val="00401B84"/>
    <w:rsid w:val="0040266A"/>
    <w:rsid w:val="00402879"/>
    <w:rsid w:val="00403C32"/>
    <w:rsid w:val="004040A6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C7E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5BFA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4F1E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1CA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0D2"/>
    <w:rsid w:val="0072471D"/>
    <w:rsid w:val="00725192"/>
    <w:rsid w:val="007257CB"/>
    <w:rsid w:val="00725871"/>
    <w:rsid w:val="00726C28"/>
    <w:rsid w:val="0072704C"/>
    <w:rsid w:val="007307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EB7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00B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07F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32B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2A5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2C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08F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BB6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E6D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18B0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068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57A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6C3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982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13A"/>
    <w:rsid w:val="00D005F4"/>
    <w:rsid w:val="00D007B5"/>
    <w:rsid w:val="00D00B9A"/>
    <w:rsid w:val="00D00CFA"/>
    <w:rsid w:val="00D010BC"/>
    <w:rsid w:val="00D021F5"/>
    <w:rsid w:val="00D0265B"/>
    <w:rsid w:val="00D02972"/>
    <w:rsid w:val="00D02EC8"/>
    <w:rsid w:val="00D0359F"/>
    <w:rsid w:val="00D03CD5"/>
    <w:rsid w:val="00D03D8D"/>
    <w:rsid w:val="00D04A8A"/>
    <w:rsid w:val="00D04DD8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358"/>
    <w:rsid w:val="00D25ED3"/>
    <w:rsid w:val="00D26C0F"/>
    <w:rsid w:val="00D270F9"/>
    <w:rsid w:val="00D27176"/>
    <w:rsid w:val="00D2735E"/>
    <w:rsid w:val="00D278B0"/>
    <w:rsid w:val="00D31351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5A64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A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A7C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7C7E"/>
  </w:style>
  <w:style w:type="character" w:customStyle="1" w:styleId="CommentTextChar">
    <w:name w:val="Comment Text Char"/>
    <w:basedOn w:val="DefaultParagraphFont"/>
    <w:link w:val="CommentText"/>
    <w:uiPriority w:val="99"/>
    <w:rsid w:val="004A7C7E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7E"/>
    <w:rPr>
      <w:rFonts w:ascii="Times New Roman" w:eastAsia="Times New Roman" w:hAnsi="Times New Roman"/>
      <w:b/>
      <w:bCs/>
    </w:rPr>
  </w:style>
  <w:style w:type="paragraph" w:customStyle="1" w:styleId="Proposal">
    <w:name w:val="Proposal"/>
    <w:basedOn w:val="BodyText"/>
    <w:qFormat/>
    <w:rsid w:val="0014559D"/>
    <w:pPr>
      <w:numPr>
        <w:numId w:val="32"/>
      </w:numPr>
      <w:tabs>
        <w:tab w:val="clear" w:pos="1304"/>
        <w:tab w:val="left" w:pos="1701"/>
      </w:tabs>
      <w:spacing w:after="180" w:line="259" w:lineRule="auto"/>
      <w:ind w:left="1701" w:hanging="1701"/>
    </w:pPr>
    <w:rPr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14559D"/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1455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559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476</Words>
  <Characters>2714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Thomas Chapman</cp:lastModifiedBy>
  <cp:revision>39</cp:revision>
  <dcterms:created xsi:type="dcterms:W3CDTF">2023-01-18T14:53:00Z</dcterms:created>
  <dcterms:modified xsi:type="dcterms:W3CDTF">2023-10-13T00:42:00Z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